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firstLine="0"/>
        <w:spacing w:before="0" w:after="0" w:line="240" w:lineRule="auto"/>
        <w:shd w:val="clear" w:color="auto" w:fill="deebf6"/>
      </w:pPr>
    </w:p>
    <w:p>
      <w:pPr>
        <w:jc w:val="right"/>
        <w:ind w:firstLine="0"/>
        <w:spacing w:before="0" w:after="0" w:line="240" w:lineRule="auto"/>
        <w:shd w:val="clear" w:color="auto" w:fill="deebf6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Anexa 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nr. 5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 la Ghidul Solicitantului Condiții Specifice</w:t>
      </w:r>
    </w:p>
    <w:p>
      <w:pPr>
        <w:jc w:val="right"/>
        <w:ind w:firstLine="0"/>
        <w:spacing w:before="0" w:after="0" w:line="240" w:lineRule="auto"/>
        <w:shd w:val="clear" w:color="auto" w:fill="deebf6"/>
      </w:pP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„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Servicii de îngrijire la domiciliu pentru persoanele vârstnice</w:t>
      </w:r>
      <w:r>
        <w:rPr>
          <w:rFonts w:ascii="Trebuchet MS" w:hAnsi="Trebuchet MS" w:eastAsia="Trebuchet MS" w:cs="Trebuchet MS"/>
          <w:color w:val="002060"/>
          <w:sz w:val="22"/>
          <w:szCs w:val="22"/>
          <w:b/>
        </w:rPr>
        <w:t xml:space="preserve">”</w:t>
      </w:r>
    </w:p>
    <w:p>
      <w:pPr>
        <w:jc w:val="center"/>
        <w:ind w:firstLine="0"/>
        <w:spacing w:before="0" w:after="0" w:line="240" w:lineRule="auto"/>
        <w:shd w:val="clear" w:color="auto" w:fill="deebf6"/>
      </w:pPr>
    </w:p>
    <w:p>
      <w:pPr>
        <w:jc w:val="righ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Program: Programul Incluziune și Demnitate Socială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Prioritate: P06 „Servicii de suport pentru persoane vârstnice” (ESO4.11.)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Apel de proiecte: „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Servicii de îngrijire la domiciliu pentru persoanele vârstnice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”</w:t>
      </w: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Cod SMIS: 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&lt;cod SMIS&gt;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center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Declara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ț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ie privind conformitatea cu prevederile Cartei drepturilor fundamentale ale Uniunii Europene</w:t>
      </w:r>
    </w:p>
    <w:p>
      <w:pPr>
        <w:jc w:val="center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Subsemnatul/subsemnata &lt;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  <w:shd w:val="clear" w:color="auto" w:fill="b2b2b2"/>
        </w:rPr>
        <w:t xml:space="preserve">nume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&gt;, &lt;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  <w:shd w:val="clear" w:color="auto" w:fill="b2b2b2"/>
        </w:rPr>
        <w:t xml:space="preserve">prenume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&gt;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, posesor al  BI/CI, seria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seriaCI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 nr.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nrCi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&gt;, CNP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CNP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&gt;, în calitate de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reprezentant/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imputernicit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 al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entitate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 în calitate de &lt;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calitate în parteneriat - partener/lider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 al parteneriatului format din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  <w:shd w:val="clear" w:color="auto" w:fill="b2b2b2"/>
        </w:rPr>
        <w:t xml:space="preserve">&lt;denumire parteneriat&gt;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, cunoscând prevederile legale privind falsul în declarații și falsul intelectual, declar următoarele:</w:t>
      </w:r>
    </w:p>
    <w:p>
      <w:pPr>
        <w:numPr>
          <w:ilvl w:val="0"/>
          <w:numId w:val="13"/>
        </w:numPr>
        <w:ind w:left="450"/>
        <w:jc w:val="both"/>
        <w:ind w:left="450" w:firstLine="0"/>
        <w:spacing w:before="0" w:after="0" w:line="240" w:lineRule="auto"/>
        <w:shd w:val="clear" w:color="auto"/>
        <w:rPr>
          <w:rFonts w:ascii="Trebuchet MS" w:hAnsi="Trebuchet MS" w:eastAsia="Trebuchet MS" w:cs="Trebuchet MS"/>
          <w:color w:val="1f4e79"/>
        </w:rPr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A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t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ât în faza de elaborare a Cererii de finanțare cu titlul_______ depusă în cadrul apelului de proiecte ________, cât și în etapa de implementare a operațiunii și în faza de asigurare a sustenabilității acesteia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,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 organizația pe care o reprezint se va asigura de respectarea și implementarea drepturilor, libertăților și principiilor menționate în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Carta drepturilor fundamentale ale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Uniunii Europene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;</w:t>
      </w:r>
    </w:p>
    <w:p>
      <w:pPr>
        <w:numPr>
          <w:ilvl w:val="0"/>
          <w:numId w:val="13"/>
        </w:numPr>
        <w:ind w:left="450"/>
        <w:jc w:val="both"/>
        <w:ind w:left="450" w:firstLine="0"/>
        <w:spacing w:before="0" w:after="0" w:line="240" w:lineRule="auto"/>
        <w:shd w:val="clear" w:color="auto"/>
        <w:rPr>
          <w:rFonts w:ascii="Trebuchet MS" w:hAnsi="Trebuchet MS" w:eastAsia="Trebuchet MS" w:cs="Trebuchet MS"/>
          <w:color w:val="1f4e79"/>
        </w:rPr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Carta drepturilor fundamentale ale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Uniunii Europene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;</w:t>
      </w:r>
    </w:p>
    <w:p>
      <w:pPr>
        <w:numPr>
          <w:ilvl w:val="0"/>
          <w:numId w:val="13"/>
        </w:numPr>
        <w:ind w:left="450"/>
        <w:jc w:val="both"/>
        <w:ind w:left="450" w:firstLine="0"/>
        <w:spacing w:before="0" w:after="0" w:line="240" w:lineRule="auto"/>
        <w:shd w:val="clear" w:color="auto"/>
        <w:rPr>
          <w:rFonts w:ascii="Trebuchet MS" w:hAnsi="Trebuchet MS" w:eastAsia="Trebuchet MS" w:cs="Trebuchet MS"/>
          <w:color w:val="1f4e79"/>
        </w:rPr>
      </w:pP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Carta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drepturilor fundamentale ale </w:t>
      </w:r>
      <w:r>
        <w:rPr>
          <w:rFonts w:ascii="Trebuchet MS" w:hAnsi="Trebuchet MS" w:eastAsia="Trebuchet MS" w:cs="Trebuchet MS"/>
          <w:color w:val="1f4e79"/>
          <w:sz w:val="22"/>
          <w:szCs w:val="22"/>
          <w:i/>
          <w:iCs/>
        </w:rPr>
        <w:t xml:space="preserve">Uniunii Europene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au fost încălcate în implementarea proiectului îmi asum consecințele legale și materiale ce decurg din nerespectarea prevederilor Cartei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.</w:t>
      </w: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Declar că sunt pe deplin autorizat să semnez această 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declaraţie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 în numele 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&lt;denumire </w:t>
      </w:r>
      <w:r>
        <w:rPr>
          <w:rFonts w:ascii="Trebuchet MS" w:hAnsi="Trebuchet MS" w:eastAsia="Trebuchet MS" w:cs="Trebuchet MS"/>
          <w:color w:val="1f4e79"/>
          <w:sz w:val="22"/>
          <w:szCs w:val="22"/>
          <w:shd w:val="clear" w:color="auto" w:fill="b2b2b2"/>
        </w:rPr>
        <w:t xml:space="preserve">entitate juridica</w:t>
      </w:r>
      <w:r>
        <w:rPr>
          <w:rFonts w:ascii="Trebuchet MS" w:hAnsi="Trebuchet MS" w:eastAsia="Trebuchet MS" w:cs="Trebuchet MS"/>
          <w:color w:val="1f4e79"/>
          <w:sz w:val="22"/>
          <w:szCs w:val="22"/>
        </w:rPr>
        <w:t xml:space="preserve">&gt;</w:t>
      </w: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&lt;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  <w:shd w:val="clear" w:color="auto" w:fill="b2b2b2"/>
        </w:rPr>
        <w:t xml:space="preserve">nume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&gt;, &lt;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  <w:shd w:val="clear" w:color="auto" w:fill="b2b2b2"/>
        </w:rPr>
        <w:t xml:space="preserve">prenume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&gt;,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&lt;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  <w:shd w:val="clear" w:color="auto" w:fill="b2b2b2"/>
        </w:rPr>
        <w:t xml:space="preserve">funcție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&gt;,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Semnătură </w:t>
      </w:r>
    </w:p>
    <w:p>
      <w:pPr>
        <w:jc w:val="both"/>
        <w:ind w:left="720" w:firstLine="-360"/>
        <w:spacing w:before="0" w:after="0" w:line="240" w:lineRule="auto"/>
        <w:shd w:val="clear" w:color="auto"/>
      </w:pP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Dată (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zz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/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ll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/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aaaa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)</w:t>
      </w:r>
      <w:r>
        <w:rPr>
          <w:rFonts w:ascii="Trebuchet MS" w:hAnsi="Trebuchet MS" w:eastAsia="Trebuchet MS" w:cs="Trebuchet MS"/>
          <w:color w:val="1f4e79"/>
          <w:sz w:val="22"/>
          <w:szCs w:val="22"/>
          <w:b/>
        </w:rPr>
        <w:t xml:space="preserve"> </w:t>
      </w:r>
    </w:p>
    <w:sectPr>
      <w:headerReference w:type="default" r:id="rId12"/>
      <w:footerReference w:type="default" r:id="rId15"/>
      <w:pgSz w:orient="portrait" w:w="12240" w:h="15840" w:code="1"/>
      <w:pgMar w:top="765" w:right="1041" w:bottom="993" w:left="993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  <w:r>
      <w:rPr>
        <w:rFonts w:ascii="Calibri" w:hAnsi="Calibri" w:eastAsia="Calibri" w:cs="Calibri"/>
        <w:sz w:val="22"/>
        <w:szCs w:val="22"/>
      </w:rPr>
      <w:t xml:space="preserve">2</w:t>
    </w:r>
  </w:p>
  <w:p>
    <w:pPr>
      <w:jc w:val="left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160" w:line="259" w:lineRule="auto"/>
      <w:shd w:val="clear" w:color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  <w:tabs>
        <w:tab w:val="center" w:leader="none" w:pos="4703"/>
        <w:tab w:val="right" w:leader="none" w:pos="94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832686B0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">
    <w:nsid w:val="5016B1E1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lowerLetter"/>
      <w:suff w:val="tab"/>
      <w:lvlText w:val="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Symbol" w:hAnsi="Symbol" w:cs="Symbol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Symbol" w:hAnsi="Symbol" w:cs="Symbol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Symbol" w:hAnsi="Symbol" w:cs="Symbol"/>
      </w:rPr>
    </w:lvl>
  </w:abstractNum>
  <w:abstractNum w:abstractNumId="10">
    <w:nsid w:val="6F87C8CB"/>
    <w:lvl w:ilvl="0">
      <w:start w:val="1"/>
      <w:numFmt w:val="upperLetter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11">
    <w:nsid w:val="3F6B7AC1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2">
    <w:nsid w:val="6C032F8A"/>
    <w:lvl w:ilvl="0">
      <w:start w:val="1"/>
      <w:numFmt w:val="upperLetter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13">
    <w:nsid w:val="42F8EDD6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4">
    <w:nsid w:val="E881201F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  <w:pPr>
      <w:jc w:val="left"/>
      <w:ind w:firstLine="0"/>
      <w:spacing w:before="0" w:after="160" w:line="259" w:lineRule="auto"/>
      <w:shd w:val="clear" w:color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2">
    <w:link w:val="Heading2Char"/>
    <w:name w:val="heading 2"/>
    <w:basedOn w:val="Normal"/>
    <w:pPr>
      <w:outlineLvl w:val="1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3">
    <w:link w:val="Heading3Char"/>
    <w:name w:val="heading 3"/>
    <w:basedOn w:val="Normal"/>
    <w:pPr>
      <w:outlineLvl w:val="2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4">
    <w:link w:val="Heading4Char"/>
    <w:name w:val="heading 4"/>
    <w:basedOn w:val="Normal"/>
    <w:pPr>
      <w:outlineLvl w:val="3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5">
    <w:link w:val="Heading5Char"/>
    <w:name w:val="heading 5"/>
    <w:basedOn w:val="Normal"/>
    <w:pPr>
      <w:outlineLvl w:val="4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  <w:style w:type="paragraph" w:styleId="Heading6">
    <w:link w:val="Heading6Char"/>
    <w:name w:val="heading 6"/>
    <w:basedOn w:val="Normal"/>
    <w:pPr>
      <w:outlineLvl w:val="5"/>
      <w:jc w:val="left"/>
      <w:ind w:firstLine="0"/>
      <w:spacing w:before="0" w:after="0" w:line="240" w:lineRule="auto"/>
      <w:shd w:val="clear" w:color="auto"/>
    </w:pPr>
    <w:rPr>
      <w:rFonts w:ascii="Calibri" w:hAnsi="Calibri" w:eastAsia="Calibri" w:cs="Calibri"/>
      <w:sz w:val="22"/>
      <w:szCs w:val="22"/>
      <w:shd w:val="clear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2025-05-22T12:17:06+00:00</dcterms:created>
  <dcterms:modified xsi:type="dcterms:W3CDTF">2025-05-22T12:17:06+00:00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